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99" w:rsidRDefault="0090029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0299" w:rsidRDefault="0090029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002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0299" w:rsidRDefault="00900299">
            <w:pPr>
              <w:pStyle w:val="ConsPlusNormal"/>
            </w:pPr>
            <w:r>
              <w:t>23 ноября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0299" w:rsidRDefault="00900299">
            <w:pPr>
              <w:pStyle w:val="ConsPlusNormal"/>
              <w:jc w:val="right"/>
            </w:pPr>
            <w:r>
              <w:t>N 37</w:t>
            </w:r>
          </w:p>
        </w:tc>
      </w:tr>
    </w:tbl>
    <w:p w:rsidR="00900299" w:rsidRDefault="009002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Title"/>
        <w:jc w:val="center"/>
      </w:pPr>
      <w:r>
        <w:t>ЗАКОН</w:t>
      </w:r>
    </w:p>
    <w:p w:rsidR="00900299" w:rsidRDefault="00900299">
      <w:pPr>
        <w:pStyle w:val="ConsPlusTitle"/>
        <w:jc w:val="center"/>
      </w:pPr>
      <w:r>
        <w:t>ГОРОДА МОСКВЫ</w:t>
      </w:r>
    </w:p>
    <w:p w:rsidR="00900299" w:rsidRDefault="00900299">
      <w:pPr>
        <w:pStyle w:val="ConsPlusTitle"/>
        <w:jc w:val="center"/>
      </w:pPr>
    </w:p>
    <w:p w:rsidR="00900299" w:rsidRDefault="00900299">
      <w:pPr>
        <w:pStyle w:val="ConsPlusTitle"/>
        <w:jc w:val="center"/>
      </w:pPr>
      <w:r>
        <w:t>ОБ УСТАНОВЛЕНИИ СТАВКИ НАЛОГА НА ПРИБЫЛЬ ОРГАНИЗАЦИЙ</w:t>
      </w:r>
    </w:p>
    <w:p w:rsidR="00900299" w:rsidRDefault="00900299">
      <w:pPr>
        <w:pStyle w:val="ConsPlusTitle"/>
        <w:jc w:val="center"/>
      </w:pPr>
      <w:r>
        <w:t>ДЛЯ ОРГАНИЗАЦИЙ - РЕЗИДЕНТОВ ОСОБОЙ ЭКОНОМИЧЕСКОЙ ЗОНЫ</w:t>
      </w:r>
    </w:p>
    <w:p w:rsidR="00900299" w:rsidRDefault="00900299">
      <w:pPr>
        <w:pStyle w:val="ConsPlusTitle"/>
        <w:jc w:val="center"/>
      </w:pPr>
      <w:r>
        <w:t>ТЕХНИКО-ВНЕДРЕНЧЕСКОГО ТИПА "ЗЕЛЕНОГРАД"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пониженную ставку налога на прибыль организаций в части налога, подлежащего зачислению в бюджет города Москвы, для организаций - резидентов особой экономической зоны технико-внедренческого типа "Зеленоград" (далее - организации - резиденты особой экономической зоны, особая экономическая зона).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ind w:firstLine="540"/>
        <w:jc w:val="both"/>
        <w:outlineLvl w:val="0"/>
      </w:pPr>
      <w:r>
        <w:t>Статья 1. Налоговая ставка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ind w:firstLine="540"/>
        <w:jc w:val="both"/>
      </w:pPr>
      <w:r>
        <w:t>1. Установить ставку налога на прибыль организаций, подлежащего зачислению в бюджет города Москвы, для организаций - резидентов особой экономической зоны в отношении прибыли, полученной от деятельности, осуществляемой на территории особой экономической зоны, в размере:</w:t>
      </w:r>
    </w:p>
    <w:p w:rsidR="00900299" w:rsidRDefault="00900299">
      <w:pPr>
        <w:pStyle w:val="ConsPlusNormal"/>
        <w:ind w:firstLine="540"/>
        <w:jc w:val="both"/>
      </w:pPr>
      <w:r>
        <w:t>1) 13,5 процента с 1 января 2016 года;</w:t>
      </w:r>
    </w:p>
    <w:p w:rsidR="00900299" w:rsidRDefault="00900299">
      <w:pPr>
        <w:pStyle w:val="ConsPlusNormal"/>
        <w:ind w:firstLine="540"/>
        <w:jc w:val="both"/>
      </w:pPr>
      <w:r>
        <w:t>2) 12,5 процента с 1 января 2017 года.</w:t>
      </w:r>
    </w:p>
    <w:p w:rsidR="00900299" w:rsidRDefault="00900299">
      <w:pPr>
        <w:pStyle w:val="ConsPlusNormal"/>
        <w:ind w:firstLine="540"/>
        <w:jc w:val="both"/>
      </w:pPr>
      <w:r>
        <w:t>2. Пониженная ставка налога на прибыль организаций применяется при условии ведения организациями - резидентами особой экономической зоны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зоны.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ind w:firstLine="540"/>
        <w:jc w:val="both"/>
        <w:outlineLvl w:val="0"/>
      </w:pPr>
      <w:r>
        <w:t>Статья 2. Заключительные положения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ind w:firstLine="540"/>
        <w:jc w:val="both"/>
      </w:pPr>
      <w:r>
        <w:t>1. 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2016 года.</w:t>
      </w:r>
    </w:p>
    <w:p w:rsidR="00900299" w:rsidRDefault="00900299">
      <w:pPr>
        <w:pStyle w:val="ConsPlusNormal"/>
        <w:ind w:firstLine="540"/>
        <w:jc w:val="both"/>
      </w:pPr>
      <w:r>
        <w:t>2. Настоящий Закон утрачивает силу с 1 января 2021 года.</w:t>
      </w:r>
    </w:p>
    <w:p w:rsidR="00900299" w:rsidRDefault="00900299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Закон</w:t>
        </w:r>
      </w:hyperlink>
      <w:r>
        <w:t xml:space="preserve"> города Москвы от 20 октября 2010 года N 42 "О внесении изменения в статью 2 Закона города Москвы от 5 июля 2006 года N 31 "Об установлении ставки налога на прибыль организаций для организаций - резидентов особой экономической зоны технико-внедренческого типа "Зеленоград".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jc w:val="right"/>
      </w:pPr>
      <w:r>
        <w:t>Мэр Москвы</w:t>
      </w:r>
    </w:p>
    <w:p w:rsidR="00900299" w:rsidRDefault="00900299">
      <w:pPr>
        <w:pStyle w:val="ConsPlusNormal"/>
        <w:jc w:val="right"/>
      </w:pPr>
      <w:r>
        <w:t>С.С. Собянин</w:t>
      </w:r>
    </w:p>
    <w:p w:rsidR="00900299" w:rsidRDefault="00900299">
      <w:pPr>
        <w:pStyle w:val="ConsPlusNormal"/>
      </w:pPr>
      <w:r>
        <w:t>Москва, Московская городская Дума</w:t>
      </w:r>
    </w:p>
    <w:p w:rsidR="00900299" w:rsidRDefault="00900299">
      <w:pPr>
        <w:pStyle w:val="ConsPlusNormal"/>
      </w:pPr>
      <w:r>
        <w:t>23 ноября 2016 года</w:t>
      </w:r>
    </w:p>
    <w:p w:rsidR="00900299" w:rsidRDefault="00900299">
      <w:pPr>
        <w:pStyle w:val="ConsPlusNormal"/>
      </w:pPr>
      <w:r>
        <w:t>N 37</w:t>
      </w: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jc w:val="both"/>
      </w:pPr>
    </w:p>
    <w:p w:rsidR="00900299" w:rsidRDefault="009002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900299"/>
    <w:sectPr w:rsidR="007B3FED" w:rsidSect="0024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00299"/>
    <w:rsid w:val="000668C4"/>
    <w:rsid w:val="0030718D"/>
    <w:rsid w:val="004D1878"/>
    <w:rsid w:val="005066CF"/>
    <w:rsid w:val="00900299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0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0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5AF9610CD7FD7E4B46B22B8D5B4E6CF78CACF1C82601EC7C534440D57ERF0BG" TargetMode="External"/><Relationship Id="rId5" Type="http://schemas.openxmlformats.org/officeDocument/2006/relationships/hyperlink" Target="consultantplus://offline/ref=F75AF9610CD7FD7E4B46B3269B371B3FF88CADF6C92C0FB1765B1D4CD779F4948D67EB3032A509RA0E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>UVAO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2017-04-19T06:52:00Z</dcterms:created>
  <dcterms:modified xsi:type="dcterms:W3CDTF">2017-04-19T06:53:00Z</dcterms:modified>
</cp:coreProperties>
</file>